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2A" w:rsidRDefault="005956E6" w:rsidP="005956E6">
      <w:pPr>
        <w:jc w:val="center"/>
        <w:rPr>
          <w:b/>
          <w:bCs/>
          <w:color w:val="0000FF"/>
          <w:sz w:val="38"/>
          <w:szCs w:val="38"/>
        </w:rPr>
      </w:pPr>
      <w:bookmarkStart w:id="0" w:name="_GoBack"/>
      <w:bookmarkEnd w:id="0"/>
      <w:r>
        <w:rPr>
          <w:rFonts w:hint="eastAsia"/>
          <w:b/>
          <w:bCs/>
          <w:color w:val="0000FF"/>
          <w:sz w:val="38"/>
          <w:szCs w:val="38"/>
        </w:rPr>
        <w:t>关于开展《建设工程质量检测综合报告制度》</w:t>
      </w:r>
    </w:p>
    <w:p w:rsidR="00A46C27" w:rsidRDefault="005956E6" w:rsidP="005956E6">
      <w:pPr>
        <w:jc w:val="center"/>
        <w:rPr>
          <w:b/>
          <w:bCs/>
          <w:color w:val="0000FF"/>
          <w:sz w:val="38"/>
          <w:szCs w:val="38"/>
        </w:rPr>
      </w:pPr>
      <w:r>
        <w:rPr>
          <w:rFonts w:hint="eastAsia"/>
          <w:b/>
          <w:bCs/>
          <w:color w:val="0000FF"/>
          <w:sz w:val="38"/>
          <w:szCs w:val="38"/>
        </w:rPr>
        <w:t>宣贯视频课件学习的通知</w:t>
      </w:r>
    </w:p>
    <w:p w:rsidR="005956E6" w:rsidRPr="005956E6" w:rsidRDefault="005956E6" w:rsidP="005956E6">
      <w:pPr>
        <w:widowControl/>
        <w:spacing w:line="780" w:lineRule="exact"/>
        <w:jc w:val="center"/>
        <w:rPr>
          <w:rFonts w:ascii="仿宋" w:eastAsia="仿宋" w:hAnsi="仿宋" w:cs="宋体"/>
          <w:color w:val="333333"/>
          <w:kern w:val="0"/>
          <w:sz w:val="32"/>
        </w:rPr>
      </w:pPr>
      <w:r w:rsidRPr="005956E6">
        <w:rPr>
          <w:rFonts w:ascii="宋体" w:eastAsia="宋体" w:hAnsi="宋体" w:cs="宋体" w:hint="eastAsia"/>
          <w:color w:val="333333"/>
          <w:kern w:val="0"/>
          <w:sz w:val="32"/>
        </w:rPr>
        <w:t>苏建质监函〔</w:t>
      </w:r>
      <w:r w:rsidRPr="005956E6">
        <w:rPr>
          <w:rFonts w:ascii="宋体" w:eastAsia="宋体" w:hAnsi="宋体" w:cs="Times New Roman" w:hint="eastAsia"/>
          <w:color w:val="333333"/>
          <w:kern w:val="0"/>
          <w:sz w:val="32"/>
        </w:rPr>
        <w:t>2021</w:t>
      </w:r>
      <w:r w:rsidRPr="005956E6">
        <w:rPr>
          <w:rFonts w:ascii="宋体" w:eastAsia="宋体" w:hAnsi="宋体" w:cs="宋体" w:hint="eastAsia"/>
          <w:color w:val="333333"/>
          <w:kern w:val="0"/>
          <w:sz w:val="32"/>
        </w:rPr>
        <w:t>〕3号</w:t>
      </w:r>
    </w:p>
    <w:p w:rsidR="005956E6" w:rsidRPr="005956E6" w:rsidRDefault="005956E6" w:rsidP="005956E6">
      <w:pPr>
        <w:widowControl/>
        <w:spacing w:line="640" w:lineRule="exact"/>
        <w:jc w:val="left"/>
        <w:rPr>
          <w:rFonts w:ascii="仿宋" w:eastAsia="仿宋" w:hAnsi="仿宋" w:cs="宋体"/>
          <w:color w:val="333333"/>
          <w:kern w:val="0"/>
          <w:sz w:val="32"/>
        </w:rPr>
      </w:pPr>
      <w:r w:rsidRPr="005956E6">
        <w:rPr>
          <w:rFonts w:ascii="宋体" w:eastAsia="宋体" w:hAnsi="宋体" w:cs="Arial" w:hint="eastAsia"/>
          <w:color w:val="000000" w:themeColor="text1"/>
          <w:kern w:val="0"/>
          <w:sz w:val="32"/>
          <w:szCs w:val="32"/>
          <w:shd w:val="clear" w:color="auto" w:fill="FFFFFF"/>
        </w:rPr>
        <w:t>各有关单位：</w:t>
      </w:r>
    </w:p>
    <w:p w:rsidR="005956E6" w:rsidRPr="005956E6" w:rsidRDefault="005956E6" w:rsidP="005956E6">
      <w:pPr>
        <w:widowControl/>
        <w:shd w:val="clear" w:color="auto" w:fill="FFFFFF"/>
        <w:spacing w:line="640" w:lineRule="exact"/>
        <w:ind w:firstLine="56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bdr w:val="none" w:sz="0" w:space="0" w:color="auto" w:frame="1"/>
        </w:rPr>
        <w:t>《建设工程质量检测综合报告制度》（以下简称《制度》）已于2021年2月1日起施行。为了加强《制度》的宣贯工作，根据《省住房城乡建设厅关于实行建设工程质量检测综合报告制度的通知》（苏建规字〔2020〕8号）要求，省质监总站组织录制了《建设工程质量检测综合报告制度》宣贯视频课件。</w:t>
      </w:r>
      <w:r w:rsidRPr="005956E6">
        <w:rPr>
          <w:rFonts w:ascii="宋体" w:eastAsia="宋体" w:hAnsi="宋体" w:cs="宋体" w:hint="eastAsia"/>
          <w:color w:val="000000" w:themeColor="text1"/>
          <w:kern w:val="0"/>
          <w:sz w:val="32"/>
          <w:szCs w:val="32"/>
          <w:shd w:val="clear" w:color="auto" w:fill="FFFFFF"/>
        </w:rPr>
        <w:t>现将视频课件学习有关事项通知如下：</w:t>
      </w:r>
      <w:r w:rsidRPr="005956E6">
        <w:rPr>
          <w:rFonts w:ascii="宋体" w:eastAsia="宋体" w:hAnsi="宋体" w:cs="Times New Roman" w:hint="eastAsia"/>
          <w:color w:val="000000" w:themeColor="text1"/>
          <w:kern w:val="0"/>
          <w:sz w:val="32"/>
          <w:szCs w:val="32"/>
        </w:rPr>
        <w:t xml:space="preserve"> </w:t>
      </w:r>
    </w:p>
    <w:p w:rsidR="005956E6" w:rsidRPr="005956E6" w:rsidRDefault="005956E6" w:rsidP="005956E6">
      <w:pPr>
        <w:widowControl/>
        <w:spacing w:line="640" w:lineRule="exact"/>
        <w:ind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一、宣贯对象</w:t>
      </w:r>
    </w:p>
    <w:p w:rsidR="005956E6" w:rsidRPr="005956E6" w:rsidRDefault="005956E6" w:rsidP="005956E6">
      <w:pPr>
        <w:widowControl/>
        <w:spacing w:line="640" w:lineRule="exact"/>
        <w:ind w:firstLineChars="200"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各级建设主管部门、质量监督机构，各建设、设计、施工、监理、检测等单位相关管理和技术人员。</w:t>
      </w:r>
    </w:p>
    <w:p w:rsidR="005956E6" w:rsidRPr="005956E6" w:rsidRDefault="005956E6" w:rsidP="005956E6">
      <w:pPr>
        <w:widowControl/>
        <w:spacing w:line="640" w:lineRule="exact"/>
        <w:ind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二、宣贯内容</w:t>
      </w:r>
    </w:p>
    <w:p w:rsidR="005956E6" w:rsidRPr="005956E6" w:rsidRDefault="005956E6" w:rsidP="005956E6">
      <w:pPr>
        <w:widowControl/>
        <w:spacing w:line="640" w:lineRule="exact"/>
        <w:ind w:firstLineChars="200"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1、《建设工程质量检测综合报告制度》制定背景、适用范围、实施内容和实施要求。</w:t>
      </w:r>
    </w:p>
    <w:p w:rsidR="005956E6" w:rsidRPr="005956E6" w:rsidRDefault="005956E6" w:rsidP="005956E6">
      <w:pPr>
        <w:widowControl/>
        <w:spacing w:line="640" w:lineRule="exact"/>
        <w:ind w:firstLineChars="200"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2、《建设工程质量检测检测计划》、《建设工程质量检测检测方案</w:t>
      </w:r>
      <w:r w:rsidRPr="005956E6">
        <w:rPr>
          <w:rFonts w:ascii="仿宋" w:eastAsia="仿宋" w:hAnsi="宋体" w:cs="宋体" w:hint="eastAsia"/>
          <w:color w:val="000000" w:themeColor="text1"/>
          <w:kern w:val="0"/>
          <w:sz w:val="32"/>
          <w:szCs w:val="32"/>
        </w:rPr>
        <w:t> </w:t>
      </w:r>
      <w:r w:rsidRPr="005956E6">
        <w:rPr>
          <w:rFonts w:ascii="宋体" w:eastAsia="宋体" w:hAnsi="宋体" w:cs="宋体" w:hint="eastAsia"/>
          <w:color w:val="000000" w:themeColor="text1"/>
          <w:kern w:val="0"/>
          <w:sz w:val="32"/>
          <w:szCs w:val="32"/>
        </w:rPr>
        <w:t>》和《建设工程质量检测综合报告》编制方法和实例。</w:t>
      </w:r>
    </w:p>
    <w:p w:rsidR="005956E6" w:rsidRPr="005956E6" w:rsidRDefault="005956E6" w:rsidP="005956E6">
      <w:pPr>
        <w:widowControl/>
        <w:spacing w:line="640" w:lineRule="exact"/>
        <w:ind w:firstLineChars="200"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3、实施过程中常见问题解答。</w:t>
      </w:r>
    </w:p>
    <w:p w:rsidR="005956E6" w:rsidRPr="005956E6" w:rsidRDefault="005956E6" w:rsidP="005956E6">
      <w:pPr>
        <w:widowControl/>
        <w:spacing w:line="640" w:lineRule="exact"/>
        <w:ind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三、有关要求</w:t>
      </w:r>
    </w:p>
    <w:p w:rsidR="005956E6" w:rsidRPr="005956E6" w:rsidRDefault="005956E6" w:rsidP="005956E6">
      <w:pPr>
        <w:widowControl/>
        <w:tabs>
          <w:tab w:val="left" w:pos="0"/>
        </w:tabs>
        <w:spacing w:line="640" w:lineRule="exact"/>
        <w:ind w:firstLineChars="200" w:firstLine="640"/>
        <w:jc w:val="left"/>
        <w:rPr>
          <w:rFonts w:ascii="仿宋" w:eastAsia="仿宋" w:hAnsi="仿宋" w:cs="宋体"/>
          <w:color w:val="333333"/>
          <w:kern w:val="0"/>
          <w:sz w:val="32"/>
        </w:rPr>
      </w:pPr>
      <w:r w:rsidRPr="005956E6">
        <w:rPr>
          <w:rFonts w:ascii="宋体" w:eastAsia="宋体" w:hAnsi="宋体" w:cs="Times New Roman" w:hint="eastAsia"/>
          <w:snapToGrid w:val="0"/>
          <w:color w:val="333333"/>
          <w:kern w:val="32"/>
          <w:sz w:val="32"/>
          <w:szCs w:val="32"/>
        </w:rPr>
        <w:lastRenderedPageBreak/>
        <w:t>（一）高度重视，充分认识《制度》实施的重要意义</w:t>
      </w:r>
    </w:p>
    <w:p w:rsidR="005956E6" w:rsidRPr="005956E6" w:rsidRDefault="005956E6" w:rsidP="005956E6">
      <w:pPr>
        <w:widowControl/>
        <w:tabs>
          <w:tab w:val="left" w:pos="0"/>
        </w:tabs>
        <w:spacing w:line="640" w:lineRule="exact"/>
        <w:ind w:firstLineChars="200" w:firstLine="640"/>
        <w:jc w:val="left"/>
        <w:rPr>
          <w:rFonts w:ascii="仿宋" w:eastAsia="仿宋" w:hAnsi="仿宋" w:cs="宋体"/>
          <w:color w:val="333333"/>
          <w:kern w:val="0"/>
          <w:sz w:val="32"/>
        </w:rPr>
      </w:pPr>
      <w:r w:rsidRPr="005956E6">
        <w:rPr>
          <w:rFonts w:ascii="宋体" w:eastAsia="宋体" w:hAnsi="宋体" w:cs="Times New Roman" w:hint="eastAsia"/>
          <w:snapToGrid w:val="0"/>
          <w:color w:val="333333"/>
          <w:kern w:val="0"/>
          <w:sz w:val="32"/>
          <w:szCs w:val="32"/>
        </w:rPr>
        <w:t>建设工程质量检测综合报告制度对强化检测责任落实，保障工程质量具有重要作用。各级建设主管部门和有关单位要充分认识实行建设工程质量检测综合报告制度的重要意义，扎实推进建设工程质量检测综合报告制度实施，督促落实检测质量责任。</w:t>
      </w:r>
    </w:p>
    <w:p w:rsidR="005956E6" w:rsidRPr="005956E6" w:rsidRDefault="005956E6" w:rsidP="005956E6">
      <w:pPr>
        <w:widowControl/>
        <w:tabs>
          <w:tab w:val="left" w:pos="0"/>
        </w:tabs>
        <w:spacing w:line="640" w:lineRule="exact"/>
        <w:ind w:firstLineChars="200" w:firstLine="640"/>
        <w:jc w:val="left"/>
        <w:rPr>
          <w:rFonts w:ascii="仿宋" w:eastAsia="仿宋" w:hAnsi="仿宋" w:cs="宋体"/>
          <w:color w:val="333333"/>
          <w:kern w:val="0"/>
          <w:sz w:val="32"/>
        </w:rPr>
      </w:pPr>
      <w:r w:rsidRPr="005956E6">
        <w:rPr>
          <w:rFonts w:ascii="宋体" w:eastAsia="宋体" w:hAnsi="宋体" w:cs="Times New Roman" w:hint="eastAsia"/>
          <w:snapToGrid w:val="0"/>
          <w:color w:val="333333"/>
          <w:kern w:val="32"/>
          <w:sz w:val="32"/>
          <w:szCs w:val="32"/>
        </w:rPr>
        <w:t>（二）精心组织，认真开展《制度》宣传学习工作</w:t>
      </w:r>
    </w:p>
    <w:p w:rsidR="005956E6" w:rsidRPr="005956E6" w:rsidRDefault="005956E6" w:rsidP="005956E6">
      <w:pPr>
        <w:widowControl/>
        <w:tabs>
          <w:tab w:val="left" w:pos="0"/>
        </w:tabs>
        <w:spacing w:line="640" w:lineRule="exact"/>
        <w:ind w:firstLineChars="200" w:firstLine="640"/>
        <w:jc w:val="left"/>
        <w:rPr>
          <w:rFonts w:ascii="仿宋" w:eastAsia="仿宋" w:hAnsi="仿宋" w:cs="宋体"/>
          <w:color w:val="333333"/>
          <w:kern w:val="0"/>
          <w:sz w:val="32"/>
        </w:rPr>
      </w:pPr>
      <w:r w:rsidRPr="005956E6">
        <w:rPr>
          <w:rFonts w:ascii="宋体" w:eastAsia="宋体" w:hAnsi="宋体" w:cs="Times New Roman" w:hint="eastAsia"/>
          <w:snapToGrid w:val="0"/>
          <w:color w:val="333333"/>
          <w:kern w:val="0"/>
          <w:sz w:val="32"/>
          <w:szCs w:val="32"/>
        </w:rPr>
        <w:t>各级主管部门和监督机构应组织本单位相关人员进行观看学习，在熟知《制度》各项内容要求的基础上，明确《制度》在检测监管和项目监督工作中的具体职责。同时，还应组织对辖区内各建设、设计、监理、施工和检测单位相关人员的学习，学习《制度》中规定的建设单位、设计单位、监理单位、施工单位和检测机构的工作程序、工作内容和工作要求。</w:t>
      </w:r>
    </w:p>
    <w:p w:rsidR="005956E6" w:rsidRPr="005956E6" w:rsidRDefault="005956E6" w:rsidP="005956E6">
      <w:pPr>
        <w:widowControl/>
        <w:tabs>
          <w:tab w:val="left" w:pos="0"/>
        </w:tabs>
        <w:spacing w:line="640" w:lineRule="exact"/>
        <w:ind w:firstLineChars="200" w:firstLine="640"/>
        <w:jc w:val="left"/>
        <w:rPr>
          <w:rFonts w:ascii="仿宋" w:eastAsia="仿宋" w:hAnsi="仿宋" w:cs="宋体"/>
          <w:color w:val="333333"/>
          <w:kern w:val="0"/>
          <w:sz w:val="32"/>
        </w:rPr>
      </w:pPr>
      <w:r w:rsidRPr="005956E6">
        <w:rPr>
          <w:rFonts w:ascii="宋体" w:eastAsia="宋体" w:hAnsi="宋体" w:cs="Times New Roman" w:hint="eastAsia"/>
          <w:snapToGrid w:val="0"/>
          <w:color w:val="333333"/>
          <w:kern w:val="32"/>
          <w:sz w:val="32"/>
          <w:szCs w:val="32"/>
        </w:rPr>
        <w:t>（三）狠抓落实，扎实推进《制度》实施</w:t>
      </w:r>
    </w:p>
    <w:p w:rsidR="005956E6" w:rsidRPr="005956E6" w:rsidRDefault="005956E6" w:rsidP="005956E6">
      <w:pPr>
        <w:widowControl/>
        <w:tabs>
          <w:tab w:val="left" w:pos="0"/>
        </w:tabs>
        <w:spacing w:line="640" w:lineRule="exact"/>
        <w:ind w:firstLineChars="200" w:firstLine="640"/>
        <w:jc w:val="left"/>
        <w:rPr>
          <w:rFonts w:ascii="仿宋" w:eastAsia="仿宋" w:hAnsi="仿宋" w:cs="宋体"/>
          <w:color w:val="333333"/>
          <w:kern w:val="0"/>
          <w:sz w:val="32"/>
        </w:rPr>
      </w:pPr>
      <w:r w:rsidRPr="005956E6">
        <w:rPr>
          <w:rFonts w:ascii="宋体" w:eastAsia="宋体" w:hAnsi="宋体" w:cs="Times New Roman" w:hint="eastAsia"/>
          <w:snapToGrid w:val="0"/>
          <w:color w:val="333333"/>
          <w:kern w:val="0"/>
          <w:sz w:val="32"/>
          <w:szCs w:val="32"/>
        </w:rPr>
        <w:t>各级建设主管部门要全面推进制度执行和落实工作，以宣传、学习和贯彻落实《制度》为契机，结合本地区实际情况，通过制定实施导则、完善信息化建设等措施，推进制度实施的规范化、标准化。加强建设工程质量检测综合报告制度执行情况的监督检查，促进制度全面落实。</w:t>
      </w:r>
    </w:p>
    <w:p w:rsidR="005956E6" w:rsidRPr="005956E6" w:rsidRDefault="005956E6" w:rsidP="005956E6">
      <w:pPr>
        <w:widowControl/>
        <w:spacing w:line="640" w:lineRule="exact"/>
        <w:ind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bdr w:val="none" w:sz="0" w:space="0" w:color="auto" w:frame="1"/>
        </w:rPr>
        <w:t>《综合报告制度》宣贯视频课件可在百度网盘下载，地址：</w:t>
      </w:r>
      <w:r w:rsidRPr="005956E6">
        <w:rPr>
          <w:rFonts w:ascii="宋体" w:eastAsia="宋体" w:hAnsi="宋体" w:cs="Times New Roman" w:hint="eastAsia"/>
          <w:color w:val="000000" w:themeColor="text1"/>
          <w:kern w:val="0"/>
          <w:sz w:val="32"/>
          <w:szCs w:val="32"/>
        </w:rPr>
        <w:t>https://pan.baidu.com/s/1Zs4jJ-jHalx6Sdowyh2xPg</w:t>
      </w:r>
      <w:r w:rsidRPr="005956E6">
        <w:rPr>
          <w:rFonts w:ascii="宋体" w:eastAsia="宋体" w:hAnsi="宋体" w:cs="宋体" w:hint="eastAsia"/>
          <w:color w:val="000000" w:themeColor="text1"/>
          <w:kern w:val="0"/>
          <w:sz w:val="32"/>
          <w:szCs w:val="32"/>
          <w:bdr w:val="none" w:sz="0" w:space="0" w:color="auto" w:frame="1"/>
        </w:rPr>
        <w:t>，提取码：9zpa，也可扫描二维码进行下载。</w:t>
      </w:r>
    </w:p>
    <w:p w:rsidR="005956E6" w:rsidRPr="005956E6" w:rsidRDefault="005956E6" w:rsidP="005956E6">
      <w:pPr>
        <w:widowControl/>
        <w:spacing w:line="640" w:lineRule="exact"/>
        <w:ind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 </w:t>
      </w:r>
    </w:p>
    <w:p w:rsidR="005956E6" w:rsidRPr="005956E6" w:rsidRDefault="005956E6" w:rsidP="005956E6">
      <w:pPr>
        <w:widowControl/>
        <w:spacing w:line="640" w:lineRule="exact"/>
        <w:ind w:firstLine="640"/>
        <w:jc w:val="lef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rPr>
        <w:t> </w:t>
      </w:r>
    </w:p>
    <w:p w:rsidR="005956E6" w:rsidRDefault="005956E6">
      <w:r w:rsidRPr="005956E6">
        <w:rPr>
          <w:rFonts w:ascii="宋体" w:eastAsia="宋体" w:hAnsi="宋体" w:cs="宋体"/>
          <w:noProof/>
          <w:color w:val="000000" w:themeColor="text1"/>
          <w:kern w:val="0"/>
          <w:sz w:val="32"/>
          <w:szCs w:val="32"/>
        </w:rPr>
        <w:drawing>
          <wp:inline distT="0" distB="0" distL="0" distR="0" wp14:anchorId="6EAAB74A" wp14:editId="264680EE">
            <wp:extent cx="1733550" cy="1809750"/>
            <wp:effectExtent l="0" t="0" r="0" b="0"/>
            <wp:docPr id="1" name="图片 1" descr="http://www.jszljd.com/jsjszj/UploadFile/d42849bd-8be4-4856-a1b3-3af7a5e6c31b/二维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szljd.com/jsjszj/UploadFile/d42849bd-8be4-4856-a1b3-3af7a5e6c31b/二维码(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809750"/>
                    </a:xfrm>
                    <a:prstGeom prst="rect">
                      <a:avLst/>
                    </a:prstGeom>
                    <a:noFill/>
                    <a:ln>
                      <a:noFill/>
                    </a:ln>
                  </pic:spPr>
                </pic:pic>
              </a:graphicData>
            </a:graphic>
          </wp:inline>
        </w:drawing>
      </w:r>
    </w:p>
    <w:p w:rsidR="005956E6" w:rsidRDefault="005956E6"/>
    <w:p w:rsidR="005956E6" w:rsidRPr="005956E6" w:rsidRDefault="005956E6" w:rsidP="005956E6">
      <w:pPr>
        <w:widowControl/>
        <w:shd w:val="clear" w:color="auto" w:fill="FFFFFF"/>
        <w:spacing w:line="640" w:lineRule="exact"/>
        <w:ind w:firstLine="560"/>
        <w:jc w:val="right"/>
        <w:rPr>
          <w:rFonts w:ascii="仿宋" w:eastAsia="仿宋" w:hAnsi="仿宋" w:cs="宋体"/>
          <w:color w:val="333333"/>
          <w:kern w:val="0"/>
          <w:sz w:val="32"/>
        </w:rPr>
      </w:pPr>
      <w:r w:rsidRPr="005956E6">
        <w:rPr>
          <w:rFonts w:ascii="宋体" w:eastAsia="宋体" w:hAnsi="宋体" w:cs="宋体" w:hint="eastAsia"/>
          <w:color w:val="000000" w:themeColor="text1"/>
          <w:kern w:val="0"/>
          <w:sz w:val="32"/>
          <w:szCs w:val="32"/>
          <w:shd w:val="clear" w:color="auto" w:fill="FFFFFF"/>
        </w:rPr>
        <w:t xml:space="preserve">江苏省建设工程质量监督总站    </w:t>
      </w:r>
    </w:p>
    <w:p w:rsidR="005956E6" w:rsidRPr="005956E6" w:rsidRDefault="005956E6" w:rsidP="005956E6">
      <w:pPr>
        <w:widowControl/>
        <w:spacing w:line="780" w:lineRule="exact"/>
        <w:jc w:val="right"/>
        <w:rPr>
          <w:rFonts w:ascii="宋体" w:eastAsia="宋体" w:hAnsi="宋体" w:cs="宋体"/>
          <w:color w:val="333333"/>
          <w:kern w:val="0"/>
          <w:sz w:val="18"/>
          <w:szCs w:val="18"/>
        </w:rPr>
      </w:pPr>
      <w:r w:rsidRPr="005956E6">
        <w:rPr>
          <w:rFonts w:ascii="宋体" w:eastAsia="宋体" w:hAnsi="宋体" w:cs="Times New Roman" w:hint="eastAsia"/>
          <w:color w:val="000000" w:themeColor="text1"/>
          <w:kern w:val="0"/>
          <w:sz w:val="32"/>
          <w:szCs w:val="32"/>
          <w:shd w:val="clear" w:color="auto" w:fill="FFFFFF"/>
        </w:rPr>
        <w:t>2021年3月16日</w:t>
      </w:r>
      <w:r w:rsidRPr="005956E6">
        <w:rPr>
          <w:rFonts w:ascii="仿宋" w:eastAsia="仿宋" w:hAnsi="仿宋" w:cs="Times New Roman" w:hint="eastAsia"/>
          <w:color w:val="000000" w:themeColor="text1"/>
          <w:kern w:val="0"/>
          <w:sz w:val="32"/>
          <w:szCs w:val="32"/>
          <w:shd w:val="clear" w:color="auto" w:fill="FFFFFF"/>
        </w:rPr>
        <w:t xml:space="preserve"> </w:t>
      </w:r>
    </w:p>
    <w:p w:rsidR="005956E6" w:rsidRDefault="005956E6"/>
    <w:sectPr w:rsidR="00595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38"/>
    <w:rsid w:val="00364038"/>
    <w:rsid w:val="005956E6"/>
    <w:rsid w:val="0089672A"/>
    <w:rsid w:val="00A46C27"/>
    <w:rsid w:val="00B3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56E6"/>
    <w:rPr>
      <w:sz w:val="18"/>
      <w:szCs w:val="18"/>
    </w:rPr>
  </w:style>
  <w:style w:type="character" w:customStyle="1" w:styleId="Char">
    <w:name w:val="批注框文本 Char"/>
    <w:basedOn w:val="a0"/>
    <w:link w:val="a3"/>
    <w:uiPriority w:val="99"/>
    <w:semiHidden/>
    <w:rsid w:val="005956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56E6"/>
    <w:rPr>
      <w:sz w:val="18"/>
      <w:szCs w:val="18"/>
    </w:rPr>
  </w:style>
  <w:style w:type="character" w:customStyle="1" w:styleId="Char">
    <w:name w:val="批注框文本 Char"/>
    <w:basedOn w:val="a0"/>
    <w:link w:val="a3"/>
    <w:uiPriority w:val="99"/>
    <w:semiHidden/>
    <w:rsid w:val="005956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140">
      <w:bodyDiv w:val="1"/>
      <w:marLeft w:val="0"/>
      <w:marRight w:val="0"/>
      <w:marTop w:val="0"/>
      <w:marBottom w:val="0"/>
      <w:divBdr>
        <w:top w:val="none" w:sz="0" w:space="0" w:color="auto"/>
        <w:left w:val="none" w:sz="0" w:space="0" w:color="auto"/>
        <w:bottom w:val="none" w:sz="0" w:space="0" w:color="auto"/>
        <w:right w:val="none" w:sz="0" w:space="0" w:color="auto"/>
      </w:divBdr>
      <w:divsChild>
        <w:div w:id="1891065676">
          <w:marLeft w:val="0"/>
          <w:marRight w:val="0"/>
          <w:marTop w:val="150"/>
          <w:marBottom w:val="50"/>
          <w:divBdr>
            <w:top w:val="none" w:sz="0" w:space="0" w:color="auto"/>
            <w:left w:val="none" w:sz="0" w:space="0" w:color="auto"/>
            <w:bottom w:val="none" w:sz="0" w:space="0" w:color="auto"/>
            <w:right w:val="none" w:sz="0" w:space="0" w:color="auto"/>
          </w:divBdr>
        </w:div>
        <w:div w:id="282349233">
          <w:marLeft w:val="0"/>
          <w:marRight w:val="0"/>
          <w:marTop w:val="150"/>
          <w:marBottom w:val="50"/>
          <w:divBdr>
            <w:top w:val="none" w:sz="0" w:space="0" w:color="auto"/>
            <w:left w:val="none" w:sz="0" w:space="0" w:color="auto"/>
            <w:bottom w:val="none" w:sz="0" w:space="0" w:color="auto"/>
            <w:right w:val="none" w:sz="0" w:space="0" w:color="auto"/>
          </w:divBdr>
        </w:div>
      </w:divsChild>
    </w:div>
    <w:div w:id="307789258">
      <w:bodyDiv w:val="1"/>
      <w:marLeft w:val="0"/>
      <w:marRight w:val="0"/>
      <w:marTop w:val="0"/>
      <w:marBottom w:val="0"/>
      <w:divBdr>
        <w:top w:val="none" w:sz="0" w:space="0" w:color="auto"/>
        <w:left w:val="none" w:sz="0" w:space="0" w:color="auto"/>
        <w:bottom w:val="none" w:sz="0" w:space="0" w:color="auto"/>
        <w:right w:val="none" w:sz="0" w:space="0" w:color="auto"/>
      </w:divBdr>
      <w:divsChild>
        <w:div w:id="568881286">
          <w:marLeft w:val="0"/>
          <w:marRight w:val="0"/>
          <w:marTop w:val="150"/>
          <w:marBottom w:val="50"/>
          <w:divBdr>
            <w:top w:val="none" w:sz="0" w:space="0" w:color="auto"/>
            <w:left w:val="none" w:sz="0" w:space="0" w:color="auto"/>
            <w:bottom w:val="none" w:sz="0" w:space="0" w:color="auto"/>
            <w:right w:val="none" w:sz="0" w:space="0" w:color="auto"/>
          </w:divBdr>
          <w:divsChild>
            <w:div w:id="1211579370">
              <w:marLeft w:val="0"/>
              <w:marRight w:val="0"/>
              <w:marTop w:val="150"/>
              <w:marBottom w:val="50"/>
              <w:divBdr>
                <w:top w:val="none" w:sz="0" w:space="0" w:color="auto"/>
                <w:left w:val="none" w:sz="0" w:space="0" w:color="auto"/>
                <w:bottom w:val="none" w:sz="0" w:space="0" w:color="auto"/>
                <w:right w:val="none" w:sz="0" w:space="0" w:color="auto"/>
              </w:divBdr>
            </w:div>
          </w:divsChild>
        </w:div>
        <w:div w:id="1360934810">
          <w:marLeft w:val="0"/>
          <w:marRight w:val="0"/>
          <w:marTop w:val="150"/>
          <w:marBottom w:val="50"/>
          <w:divBdr>
            <w:top w:val="none" w:sz="0" w:space="0" w:color="auto"/>
            <w:left w:val="none" w:sz="0" w:space="0" w:color="auto"/>
            <w:bottom w:val="none" w:sz="0" w:space="0" w:color="auto"/>
            <w:right w:val="none" w:sz="0" w:space="0" w:color="auto"/>
          </w:divBdr>
          <w:divsChild>
            <w:div w:id="1628318464">
              <w:marLeft w:val="0"/>
              <w:marRight w:val="0"/>
              <w:marTop w:val="0"/>
              <w:marBottom w:val="0"/>
              <w:divBdr>
                <w:top w:val="none" w:sz="0" w:space="0" w:color="auto"/>
                <w:left w:val="none" w:sz="0" w:space="0" w:color="auto"/>
                <w:bottom w:val="none" w:sz="0" w:space="0" w:color="auto"/>
                <w:right w:val="none" w:sz="0" w:space="0" w:color="auto"/>
              </w:divBdr>
            </w:div>
            <w:div w:id="747003316">
              <w:marLeft w:val="0"/>
              <w:marRight w:val="0"/>
              <w:marTop w:val="0"/>
              <w:marBottom w:val="0"/>
              <w:divBdr>
                <w:top w:val="none" w:sz="0" w:space="0" w:color="auto"/>
                <w:left w:val="none" w:sz="0" w:space="0" w:color="auto"/>
                <w:bottom w:val="none" w:sz="0" w:space="0" w:color="auto"/>
                <w:right w:val="none" w:sz="0" w:space="0" w:color="auto"/>
              </w:divBdr>
            </w:div>
            <w:div w:id="1800147131">
              <w:marLeft w:val="0"/>
              <w:marRight w:val="0"/>
              <w:marTop w:val="0"/>
              <w:marBottom w:val="0"/>
              <w:divBdr>
                <w:top w:val="none" w:sz="0" w:space="0" w:color="auto"/>
                <w:left w:val="none" w:sz="0" w:space="0" w:color="auto"/>
                <w:bottom w:val="none" w:sz="0" w:space="0" w:color="auto"/>
                <w:right w:val="none" w:sz="0" w:space="0" w:color="auto"/>
              </w:divBdr>
            </w:div>
            <w:div w:id="1789230284">
              <w:marLeft w:val="0"/>
              <w:marRight w:val="0"/>
              <w:marTop w:val="0"/>
              <w:marBottom w:val="0"/>
              <w:divBdr>
                <w:top w:val="none" w:sz="0" w:space="0" w:color="auto"/>
                <w:left w:val="none" w:sz="0" w:space="0" w:color="auto"/>
                <w:bottom w:val="none" w:sz="0" w:space="0" w:color="auto"/>
                <w:right w:val="none" w:sz="0" w:space="0" w:color="auto"/>
              </w:divBdr>
            </w:div>
            <w:div w:id="1250046659">
              <w:marLeft w:val="0"/>
              <w:marRight w:val="0"/>
              <w:marTop w:val="0"/>
              <w:marBottom w:val="0"/>
              <w:divBdr>
                <w:top w:val="none" w:sz="0" w:space="0" w:color="auto"/>
                <w:left w:val="none" w:sz="0" w:space="0" w:color="auto"/>
                <w:bottom w:val="none" w:sz="0" w:space="0" w:color="auto"/>
                <w:right w:val="none" w:sz="0" w:space="0" w:color="auto"/>
              </w:divBdr>
            </w:div>
            <w:div w:id="2006937239">
              <w:marLeft w:val="0"/>
              <w:marRight w:val="0"/>
              <w:marTop w:val="0"/>
              <w:marBottom w:val="0"/>
              <w:divBdr>
                <w:top w:val="none" w:sz="0" w:space="0" w:color="auto"/>
                <w:left w:val="none" w:sz="0" w:space="0" w:color="auto"/>
                <w:bottom w:val="none" w:sz="0" w:space="0" w:color="auto"/>
                <w:right w:val="none" w:sz="0" w:space="0" w:color="auto"/>
              </w:divBdr>
            </w:div>
            <w:div w:id="751044925">
              <w:marLeft w:val="0"/>
              <w:marRight w:val="0"/>
              <w:marTop w:val="0"/>
              <w:marBottom w:val="0"/>
              <w:divBdr>
                <w:top w:val="none" w:sz="0" w:space="0" w:color="auto"/>
                <w:left w:val="none" w:sz="0" w:space="0" w:color="auto"/>
                <w:bottom w:val="none" w:sz="0" w:space="0" w:color="auto"/>
                <w:right w:val="none" w:sz="0" w:space="0" w:color="auto"/>
              </w:divBdr>
            </w:div>
            <w:div w:id="18436267">
              <w:marLeft w:val="0"/>
              <w:marRight w:val="0"/>
              <w:marTop w:val="0"/>
              <w:marBottom w:val="0"/>
              <w:divBdr>
                <w:top w:val="none" w:sz="0" w:space="0" w:color="auto"/>
                <w:left w:val="none" w:sz="0" w:space="0" w:color="auto"/>
                <w:bottom w:val="none" w:sz="0" w:space="0" w:color="auto"/>
                <w:right w:val="none" w:sz="0" w:space="0" w:color="auto"/>
              </w:divBdr>
            </w:div>
            <w:div w:id="1233658436">
              <w:marLeft w:val="0"/>
              <w:marRight w:val="0"/>
              <w:marTop w:val="0"/>
              <w:marBottom w:val="0"/>
              <w:divBdr>
                <w:top w:val="none" w:sz="0" w:space="0" w:color="auto"/>
                <w:left w:val="none" w:sz="0" w:space="0" w:color="auto"/>
                <w:bottom w:val="none" w:sz="0" w:space="0" w:color="auto"/>
                <w:right w:val="none" w:sz="0" w:space="0" w:color="auto"/>
              </w:divBdr>
            </w:div>
            <w:div w:id="456148188">
              <w:marLeft w:val="0"/>
              <w:marRight w:val="0"/>
              <w:marTop w:val="0"/>
              <w:marBottom w:val="0"/>
              <w:divBdr>
                <w:top w:val="none" w:sz="0" w:space="0" w:color="auto"/>
                <w:left w:val="none" w:sz="0" w:space="0" w:color="auto"/>
                <w:bottom w:val="none" w:sz="0" w:space="0" w:color="auto"/>
                <w:right w:val="none" w:sz="0" w:space="0" w:color="auto"/>
              </w:divBdr>
            </w:div>
            <w:div w:id="1395858714">
              <w:marLeft w:val="0"/>
              <w:marRight w:val="0"/>
              <w:marTop w:val="0"/>
              <w:marBottom w:val="0"/>
              <w:divBdr>
                <w:top w:val="none" w:sz="0" w:space="0" w:color="auto"/>
                <w:left w:val="none" w:sz="0" w:space="0" w:color="auto"/>
                <w:bottom w:val="none" w:sz="0" w:space="0" w:color="auto"/>
                <w:right w:val="none" w:sz="0" w:space="0" w:color="auto"/>
              </w:divBdr>
            </w:div>
            <w:div w:id="1852720908">
              <w:marLeft w:val="0"/>
              <w:marRight w:val="0"/>
              <w:marTop w:val="0"/>
              <w:marBottom w:val="0"/>
              <w:divBdr>
                <w:top w:val="none" w:sz="0" w:space="0" w:color="auto"/>
                <w:left w:val="none" w:sz="0" w:space="0" w:color="auto"/>
                <w:bottom w:val="none" w:sz="0" w:space="0" w:color="auto"/>
                <w:right w:val="none" w:sz="0" w:space="0" w:color="auto"/>
              </w:divBdr>
            </w:div>
            <w:div w:id="635529169">
              <w:marLeft w:val="0"/>
              <w:marRight w:val="0"/>
              <w:marTop w:val="0"/>
              <w:marBottom w:val="0"/>
              <w:divBdr>
                <w:top w:val="none" w:sz="0" w:space="0" w:color="auto"/>
                <w:left w:val="none" w:sz="0" w:space="0" w:color="auto"/>
                <w:bottom w:val="none" w:sz="0" w:space="0" w:color="auto"/>
                <w:right w:val="none" w:sz="0" w:space="0" w:color="auto"/>
              </w:divBdr>
            </w:div>
            <w:div w:id="1466240716">
              <w:marLeft w:val="0"/>
              <w:marRight w:val="0"/>
              <w:marTop w:val="0"/>
              <w:marBottom w:val="0"/>
              <w:divBdr>
                <w:top w:val="none" w:sz="0" w:space="0" w:color="auto"/>
                <w:left w:val="none" w:sz="0" w:space="0" w:color="auto"/>
                <w:bottom w:val="none" w:sz="0" w:space="0" w:color="auto"/>
                <w:right w:val="none" w:sz="0" w:space="0" w:color="auto"/>
              </w:divBdr>
            </w:div>
            <w:div w:id="11937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cp:lastModifiedBy>
  <cp:revision>2</cp:revision>
  <dcterms:created xsi:type="dcterms:W3CDTF">2021-03-17T07:30:00Z</dcterms:created>
  <dcterms:modified xsi:type="dcterms:W3CDTF">2021-03-17T07:30:00Z</dcterms:modified>
</cp:coreProperties>
</file>